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2E7B" w14:textId="780284D8" w:rsidR="004B4321" w:rsidRDefault="004B4321" w:rsidP="004B4321">
      <w:pPr>
        <w:pStyle w:val="Heading1"/>
        <w:jc w:val="center"/>
        <w:rPr>
          <w:shd w:val="clear" w:color="auto" w:fill="FFFFFF"/>
        </w:rPr>
      </w:pPr>
      <w:r>
        <w:rPr>
          <w:shd w:val="clear" w:color="auto" w:fill="FFFFFF"/>
        </w:rPr>
        <w:t>Updated CDC Guidance on Return to Work Following Exposure</w:t>
      </w:r>
    </w:p>
    <w:p w14:paraId="47DB240B" w14:textId="77777777" w:rsidR="004B4321" w:rsidRDefault="004B4321" w:rsidP="004B4321">
      <w:pPr>
        <w:autoSpaceDE w:val="0"/>
        <w:autoSpaceDN w:val="0"/>
        <w:adjustRightInd w:val="0"/>
        <w:spacing w:after="0" w:line="240" w:lineRule="auto"/>
        <w:rPr>
          <w:rFonts w:ascii="Arial" w:hAnsi="Arial" w:cs="Arial"/>
          <w:color w:val="666666"/>
          <w:sz w:val="21"/>
          <w:szCs w:val="21"/>
          <w:shd w:val="clear" w:color="auto" w:fill="FFFFFF"/>
        </w:rPr>
      </w:pPr>
    </w:p>
    <w:p w14:paraId="250E4003" w14:textId="7DEFB665" w:rsidR="004B4321" w:rsidRPr="004B4321" w:rsidRDefault="004B4321" w:rsidP="004B4321">
      <w:pPr>
        <w:pStyle w:val="Heading2"/>
        <w:rPr>
          <w:shd w:val="clear" w:color="auto" w:fill="FFFFFF"/>
        </w:rPr>
      </w:pPr>
      <w:r w:rsidRPr="004B4321">
        <w:rPr>
          <w:shd w:val="clear" w:color="auto" w:fill="FFFFFF"/>
        </w:rPr>
        <w:t>Introduction</w:t>
      </w:r>
    </w:p>
    <w:p w14:paraId="5AD60C53" w14:textId="2AC9EA89" w:rsidR="004B4321" w:rsidRDefault="00CB0707" w:rsidP="004B4321">
      <w:p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Last night the Center for Disease Control and Prevention released revised guidance for the return to work process for essential employees who have been exposed to COVID-19.  Under this guidance, employees are permitted to continue working after a potential exposure to COVID-19, </w:t>
      </w:r>
      <w:r w:rsidR="004B4321">
        <w:rPr>
          <w:rFonts w:ascii="Arial" w:hAnsi="Arial" w:cs="Arial"/>
          <w:color w:val="666666"/>
          <w:sz w:val="21"/>
          <w:szCs w:val="21"/>
          <w:shd w:val="clear" w:color="auto" w:fill="FFFFFF"/>
        </w:rPr>
        <w:t>if</w:t>
      </w:r>
      <w:r>
        <w:rPr>
          <w:rFonts w:ascii="Arial" w:hAnsi="Arial" w:cs="Arial"/>
          <w:color w:val="666666"/>
          <w:sz w:val="21"/>
          <w:szCs w:val="21"/>
          <w:shd w:val="clear" w:color="auto" w:fill="FFFFFF"/>
        </w:rPr>
        <w:t xml:space="preserve"> they remain asymptomatic and additional precautions are in place to protect the employee, their co-workers, and the community.  The precautions </w:t>
      </w:r>
      <w:r w:rsidR="004B4321">
        <w:rPr>
          <w:rFonts w:ascii="Arial" w:hAnsi="Arial" w:cs="Arial"/>
          <w:color w:val="666666"/>
          <w:sz w:val="21"/>
          <w:szCs w:val="21"/>
          <w:shd w:val="clear" w:color="auto" w:fill="FFFFFF"/>
        </w:rPr>
        <w:t>identified</w:t>
      </w:r>
      <w:r>
        <w:rPr>
          <w:rFonts w:ascii="Arial" w:hAnsi="Arial" w:cs="Arial"/>
          <w:color w:val="666666"/>
          <w:sz w:val="21"/>
          <w:szCs w:val="21"/>
          <w:shd w:val="clear" w:color="auto" w:fill="FFFFFF"/>
        </w:rPr>
        <w:t xml:space="preserve"> by the CDC are already in place through the Sonoco COVID-19 response processes</w:t>
      </w:r>
      <w:r w:rsidR="004B4321">
        <w:rPr>
          <w:rFonts w:ascii="Arial" w:hAnsi="Arial" w:cs="Arial"/>
          <w:color w:val="666666"/>
          <w:sz w:val="21"/>
          <w:szCs w:val="21"/>
          <w:shd w:val="clear" w:color="auto" w:fill="FFFFFF"/>
        </w:rPr>
        <w:t xml:space="preserve"> and are outlined below</w:t>
      </w:r>
      <w:r>
        <w:rPr>
          <w:rFonts w:ascii="Arial" w:hAnsi="Arial" w:cs="Arial"/>
          <w:color w:val="666666"/>
          <w:sz w:val="21"/>
          <w:szCs w:val="21"/>
          <w:shd w:val="clear" w:color="auto" w:fill="FFFFFF"/>
        </w:rPr>
        <w:t xml:space="preserve">.  We will continue to monitor the CDC and will update you </w:t>
      </w:r>
      <w:r w:rsidR="004B4321">
        <w:rPr>
          <w:rFonts w:ascii="Arial" w:hAnsi="Arial" w:cs="Arial"/>
          <w:color w:val="666666"/>
          <w:sz w:val="21"/>
          <w:szCs w:val="21"/>
          <w:shd w:val="clear" w:color="auto" w:fill="FFFFFF"/>
        </w:rPr>
        <w:t>as guidance evolves.</w:t>
      </w:r>
    </w:p>
    <w:p w14:paraId="1F375CB8" w14:textId="29ECB53E" w:rsidR="006F7F5E" w:rsidRDefault="006F7F5E" w:rsidP="004B4321">
      <w:pPr>
        <w:autoSpaceDE w:val="0"/>
        <w:autoSpaceDN w:val="0"/>
        <w:adjustRightInd w:val="0"/>
        <w:spacing w:after="0" w:line="240" w:lineRule="auto"/>
        <w:rPr>
          <w:rFonts w:ascii="Arial" w:hAnsi="Arial" w:cs="Arial"/>
          <w:color w:val="666666"/>
          <w:sz w:val="21"/>
          <w:szCs w:val="21"/>
          <w:shd w:val="clear" w:color="auto" w:fill="FFFFFF"/>
        </w:rPr>
      </w:pPr>
    </w:p>
    <w:p w14:paraId="78F1E06A" w14:textId="26B9A358" w:rsidR="006F7F5E" w:rsidRDefault="006F7F5E" w:rsidP="006F7F5E">
      <w:pPr>
        <w:pStyle w:val="Heading2"/>
        <w:rPr>
          <w:shd w:val="clear" w:color="auto" w:fill="FFFFFF"/>
        </w:rPr>
      </w:pPr>
      <w:r>
        <w:rPr>
          <w:shd w:val="clear" w:color="auto" w:fill="FFFFFF"/>
        </w:rPr>
        <w:t>Revised CDC Guidance Document</w:t>
      </w:r>
    </w:p>
    <w:bookmarkStart w:id="0" w:name="_GoBack"/>
    <w:p w14:paraId="3ABC3F4F" w14:textId="0001C5C1" w:rsidR="006F7F5E" w:rsidRPr="006F7F5E" w:rsidRDefault="009C35B0" w:rsidP="006F7F5E">
      <w:r>
        <w:object w:dxaOrig="1814" w:dyaOrig="1174" w14:anchorId="5F0C3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59pt" o:ole="">
            <v:imagedata r:id="rId10" o:title=""/>
          </v:shape>
          <o:OLEObject Type="Embed" ProgID="Acrobat.Document.DC" ShapeID="_x0000_i1027" DrawAspect="Icon" ObjectID="_1648286561" r:id="rId11"/>
        </w:object>
      </w:r>
      <w:bookmarkEnd w:id="0"/>
    </w:p>
    <w:p w14:paraId="0193EDE8" w14:textId="77777777" w:rsidR="004B4321" w:rsidRDefault="004B4321" w:rsidP="004B4321">
      <w:pPr>
        <w:autoSpaceDE w:val="0"/>
        <w:autoSpaceDN w:val="0"/>
        <w:adjustRightInd w:val="0"/>
        <w:spacing w:after="0" w:line="240" w:lineRule="auto"/>
        <w:rPr>
          <w:rFonts w:ascii="Arial" w:hAnsi="Arial" w:cs="Arial"/>
          <w:color w:val="666666"/>
          <w:sz w:val="21"/>
          <w:szCs w:val="21"/>
          <w:shd w:val="clear" w:color="auto" w:fill="FFFFFF"/>
        </w:rPr>
      </w:pPr>
    </w:p>
    <w:p w14:paraId="2DCBD15E" w14:textId="564B8F11" w:rsidR="004B4321" w:rsidRPr="004B4321" w:rsidRDefault="004B4321" w:rsidP="004B4321">
      <w:pPr>
        <w:pStyle w:val="Heading2"/>
        <w:rPr>
          <w:shd w:val="clear" w:color="auto" w:fill="FFFFFF"/>
        </w:rPr>
      </w:pPr>
      <w:r w:rsidRPr="004B4321">
        <w:rPr>
          <w:shd w:val="clear" w:color="auto" w:fill="FFFFFF"/>
        </w:rPr>
        <w:t>Precautions Recommended by the CDC</w:t>
      </w:r>
      <w:r>
        <w:rPr>
          <w:shd w:val="clear" w:color="auto" w:fill="FFFFFF"/>
        </w:rPr>
        <w:t xml:space="preserve"> &amp; Sonoco</w:t>
      </w:r>
      <w:r w:rsidR="00B2078E">
        <w:rPr>
          <w:shd w:val="clear" w:color="auto" w:fill="FFFFFF"/>
        </w:rPr>
        <w:t>’s</w:t>
      </w:r>
      <w:r>
        <w:rPr>
          <w:shd w:val="clear" w:color="auto" w:fill="FFFFFF"/>
        </w:rPr>
        <w:t xml:space="preserve"> Response</w:t>
      </w:r>
    </w:p>
    <w:p w14:paraId="57697ABA" w14:textId="652E00CD" w:rsidR="00CB0707" w:rsidRDefault="004B4321" w:rsidP="004B4321">
      <w:pPr>
        <w:pStyle w:val="ListParagraph"/>
        <w:numPr>
          <w:ilvl w:val="0"/>
          <w:numId w:val="1"/>
        </w:num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Pre-Screen</w:t>
      </w:r>
    </w:p>
    <w:p w14:paraId="30E1B168" w14:textId="41EAE4A8" w:rsidR="004B4321" w:rsidRDefault="004B4321" w:rsidP="004B4321">
      <w:pPr>
        <w:pStyle w:val="ListParagraph"/>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The Employee Health Screen requires that employees monitor their temperatures and other symptoms.  Employees experiencing fever or other symptoms are encouraged to call in before reporting to work. In addition, employees who have been sent home or quarantined by a healthcare provider have separate guidance on the length of time they must be symptom free before returning to work.</w:t>
      </w:r>
    </w:p>
    <w:p w14:paraId="48B4D0A4" w14:textId="77777777" w:rsidR="004B4321" w:rsidRPr="004B4321" w:rsidRDefault="004B4321" w:rsidP="004B4321">
      <w:pPr>
        <w:autoSpaceDE w:val="0"/>
        <w:autoSpaceDN w:val="0"/>
        <w:adjustRightInd w:val="0"/>
        <w:spacing w:after="0" w:line="240" w:lineRule="auto"/>
        <w:rPr>
          <w:rFonts w:ascii="Arial" w:hAnsi="Arial" w:cs="Arial"/>
          <w:color w:val="666666"/>
          <w:sz w:val="21"/>
          <w:szCs w:val="21"/>
          <w:shd w:val="clear" w:color="auto" w:fill="FFFFFF"/>
        </w:rPr>
      </w:pPr>
    </w:p>
    <w:p w14:paraId="78130F9A" w14:textId="76361156" w:rsidR="004B4321" w:rsidRDefault="004B4321" w:rsidP="004B4321">
      <w:pPr>
        <w:pStyle w:val="ListParagraph"/>
        <w:numPr>
          <w:ilvl w:val="0"/>
          <w:numId w:val="1"/>
        </w:num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Regular Monitoring</w:t>
      </w:r>
    </w:p>
    <w:p w14:paraId="35B63179" w14:textId="77777777" w:rsidR="004B4321" w:rsidRDefault="004B4321" w:rsidP="004B4321">
      <w:pPr>
        <w:pStyle w:val="ListParagraph"/>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The Employee Health Screen requires that employees monitor their temperatures and other symptoms.  Employees experiencing fever or other symptoms are encouraged to call in before reporting to work. </w:t>
      </w:r>
    </w:p>
    <w:p w14:paraId="134413BF" w14:textId="77777777" w:rsidR="004B4321" w:rsidRDefault="004B4321" w:rsidP="004B4321">
      <w:pPr>
        <w:pStyle w:val="ListParagraph"/>
        <w:autoSpaceDE w:val="0"/>
        <w:autoSpaceDN w:val="0"/>
        <w:adjustRightInd w:val="0"/>
        <w:spacing w:after="0" w:line="240" w:lineRule="auto"/>
        <w:rPr>
          <w:rFonts w:ascii="Arial" w:hAnsi="Arial" w:cs="Arial"/>
          <w:color w:val="666666"/>
          <w:sz w:val="21"/>
          <w:szCs w:val="21"/>
          <w:shd w:val="clear" w:color="auto" w:fill="FFFFFF"/>
        </w:rPr>
      </w:pPr>
    </w:p>
    <w:p w14:paraId="11007216" w14:textId="40541476" w:rsidR="004B4321" w:rsidRDefault="004B4321" w:rsidP="004B4321">
      <w:pPr>
        <w:pStyle w:val="ListParagraph"/>
        <w:numPr>
          <w:ilvl w:val="0"/>
          <w:numId w:val="1"/>
        </w:num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Wear a Mask</w:t>
      </w:r>
      <w:r w:rsidR="00ED407E">
        <w:rPr>
          <w:rStyle w:val="FootnoteReference"/>
          <w:rFonts w:ascii="Arial" w:hAnsi="Arial" w:cs="Arial"/>
          <w:color w:val="666666"/>
          <w:sz w:val="21"/>
          <w:szCs w:val="21"/>
          <w:shd w:val="clear" w:color="auto" w:fill="FFFFFF"/>
        </w:rPr>
        <w:footnoteReference w:id="1"/>
      </w:r>
    </w:p>
    <w:p w14:paraId="6372BC64" w14:textId="30D35590" w:rsidR="004B4321" w:rsidRDefault="00B2078E" w:rsidP="004B4321">
      <w:pPr>
        <w:pStyle w:val="ListParagraph"/>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The Risk &amp; Exposure Matrix in the Sonoco Workplace Controls document already identifies ‘Close Contact Exposure’ as High Risk and requires that the employee quarantine for the most stringent time length between the healthcare provider, state/local guidance, or 14 days.  As such, we should not have employees in this group back at work in the plant within 14 days to require them to wear a mask.  However, Sonoco is working to make face coverings broadly available at sites and encourage their use to stem the transmission of COVID-19.</w:t>
      </w:r>
    </w:p>
    <w:p w14:paraId="754DAD80" w14:textId="77777777" w:rsidR="00B2078E" w:rsidRDefault="00B2078E" w:rsidP="004B4321">
      <w:pPr>
        <w:pStyle w:val="ListParagraph"/>
        <w:autoSpaceDE w:val="0"/>
        <w:autoSpaceDN w:val="0"/>
        <w:adjustRightInd w:val="0"/>
        <w:spacing w:after="0" w:line="240" w:lineRule="auto"/>
        <w:rPr>
          <w:rFonts w:ascii="Arial" w:hAnsi="Arial" w:cs="Arial"/>
          <w:color w:val="666666"/>
          <w:sz w:val="21"/>
          <w:szCs w:val="21"/>
          <w:shd w:val="clear" w:color="auto" w:fill="FFFFFF"/>
        </w:rPr>
      </w:pPr>
    </w:p>
    <w:p w14:paraId="65E474C1" w14:textId="657FB3D6" w:rsidR="004B4321" w:rsidRDefault="004B4321" w:rsidP="004B4321">
      <w:pPr>
        <w:pStyle w:val="ListParagraph"/>
        <w:numPr>
          <w:ilvl w:val="0"/>
          <w:numId w:val="1"/>
        </w:num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Social Distancing</w:t>
      </w:r>
    </w:p>
    <w:p w14:paraId="6F230AA1" w14:textId="36B591C2" w:rsidR="00B2078E" w:rsidRDefault="00B2078E" w:rsidP="00B2078E">
      <w:pPr>
        <w:pStyle w:val="ListParagraph"/>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The Social Distancing protocols outlined in the Sonoco Workplace Controls document already incorporate the Social Distancing recommendations outlined here.</w:t>
      </w:r>
    </w:p>
    <w:p w14:paraId="6EA587C8" w14:textId="77777777" w:rsidR="00B2078E" w:rsidRPr="00B2078E" w:rsidRDefault="00B2078E" w:rsidP="00B2078E">
      <w:pPr>
        <w:autoSpaceDE w:val="0"/>
        <w:autoSpaceDN w:val="0"/>
        <w:adjustRightInd w:val="0"/>
        <w:spacing w:after="0" w:line="240" w:lineRule="auto"/>
        <w:rPr>
          <w:rFonts w:ascii="Arial" w:hAnsi="Arial" w:cs="Arial"/>
          <w:color w:val="666666"/>
          <w:sz w:val="21"/>
          <w:szCs w:val="21"/>
          <w:shd w:val="clear" w:color="auto" w:fill="FFFFFF"/>
        </w:rPr>
      </w:pPr>
    </w:p>
    <w:p w14:paraId="766AC021" w14:textId="0D01B00D" w:rsidR="004B4321" w:rsidRDefault="004B4321" w:rsidP="004B4321">
      <w:pPr>
        <w:pStyle w:val="ListParagraph"/>
        <w:numPr>
          <w:ilvl w:val="0"/>
          <w:numId w:val="1"/>
        </w:numPr>
        <w:autoSpaceDE w:val="0"/>
        <w:autoSpaceDN w:val="0"/>
        <w:adjustRightInd w:val="0"/>
        <w:spacing w:after="0" w:line="240" w:lineRule="auto"/>
        <w:rPr>
          <w:rFonts w:ascii="Arial" w:hAnsi="Arial" w:cs="Arial"/>
          <w:color w:val="666666"/>
          <w:sz w:val="21"/>
          <w:szCs w:val="21"/>
          <w:shd w:val="clear" w:color="auto" w:fill="FFFFFF"/>
        </w:rPr>
      </w:pPr>
      <w:r>
        <w:rPr>
          <w:rFonts w:ascii="Arial" w:hAnsi="Arial" w:cs="Arial"/>
          <w:color w:val="666666"/>
          <w:sz w:val="21"/>
          <w:szCs w:val="21"/>
          <w:shd w:val="clear" w:color="auto" w:fill="FFFFFF"/>
        </w:rPr>
        <w:t>Disinfect and Clean Workspaces</w:t>
      </w:r>
    </w:p>
    <w:p w14:paraId="14CB92AE" w14:textId="476B0BB4" w:rsidR="00B2078E" w:rsidRPr="00B2078E" w:rsidRDefault="00B2078E" w:rsidP="00B2078E">
      <w:pPr>
        <w:autoSpaceDE w:val="0"/>
        <w:autoSpaceDN w:val="0"/>
        <w:adjustRightInd w:val="0"/>
        <w:spacing w:after="0" w:line="240" w:lineRule="auto"/>
        <w:ind w:left="720"/>
        <w:rPr>
          <w:rFonts w:ascii="Arial" w:hAnsi="Arial" w:cs="Arial"/>
          <w:color w:val="666666"/>
          <w:sz w:val="21"/>
          <w:szCs w:val="21"/>
          <w:shd w:val="clear" w:color="auto" w:fill="FFFFFF"/>
        </w:rPr>
      </w:pPr>
      <w:r>
        <w:rPr>
          <w:rFonts w:ascii="Arial" w:hAnsi="Arial" w:cs="Arial"/>
          <w:color w:val="666666"/>
          <w:sz w:val="21"/>
          <w:szCs w:val="21"/>
          <w:shd w:val="clear" w:color="auto" w:fill="FFFFFF"/>
        </w:rPr>
        <w:lastRenderedPageBreak/>
        <w:t>The Cleaning protocols outlined in the Sonoco Workplace Controls document already incorporate the Disinfecting and Cleaning recommendations outlined here.  In addition, we have made post-exposure cleaning by a national company accessible for all sites.</w:t>
      </w:r>
    </w:p>
    <w:p w14:paraId="559AADBD" w14:textId="77777777" w:rsidR="00CB0707" w:rsidRDefault="00CB0707" w:rsidP="00E972B8">
      <w:pPr>
        <w:rPr>
          <w:rFonts w:ascii="Arial" w:hAnsi="Arial" w:cs="Arial"/>
          <w:color w:val="666666"/>
          <w:sz w:val="21"/>
          <w:szCs w:val="21"/>
          <w:shd w:val="clear" w:color="auto" w:fill="FFFFFF"/>
        </w:rPr>
      </w:pPr>
    </w:p>
    <w:p w14:paraId="4DBBCAC2" w14:textId="2ECB0B48" w:rsidR="004B4321" w:rsidRPr="004B4321" w:rsidRDefault="004B4321" w:rsidP="004B4321">
      <w:pPr>
        <w:pStyle w:val="Heading2"/>
        <w:rPr>
          <w:shd w:val="clear" w:color="auto" w:fill="FFFFFF"/>
        </w:rPr>
      </w:pPr>
      <w:r w:rsidRPr="004B4321">
        <w:rPr>
          <w:shd w:val="clear" w:color="auto" w:fill="FFFFFF"/>
        </w:rPr>
        <w:t>Key Definitions</w:t>
      </w:r>
    </w:p>
    <w:p w14:paraId="65E493D7" w14:textId="77777777" w:rsidR="00B2078E" w:rsidRDefault="00B2078E" w:rsidP="00E972B8">
      <w:pPr>
        <w:rPr>
          <w:rFonts w:ascii="Arial" w:hAnsi="Arial" w:cs="Arial"/>
          <w:i/>
          <w:iCs/>
          <w:color w:val="666666"/>
          <w:sz w:val="21"/>
          <w:szCs w:val="21"/>
          <w:shd w:val="clear" w:color="auto" w:fill="FFFFFF"/>
        </w:rPr>
      </w:pPr>
    </w:p>
    <w:p w14:paraId="0BF048C4" w14:textId="77777777" w:rsidR="00B2078E" w:rsidRDefault="004B4321" w:rsidP="00B2078E">
      <w:pPr>
        <w:rPr>
          <w:rFonts w:ascii="Arial" w:hAnsi="Arial" w:cs="Arial"/>
          <w:i/>
          <w:iCs/>
          <w:color w:val="666666"/>
          <w:sz w:val="21"/>
          <w:szCs w:val="21"/>
          <w:shd w:val="clear" w:color="auto" w:fill="FFFFFF"/>
        </w:rPr>
      </w:pPr>
      <w:r w:rsidRPr="004B4321">
        <w:rPr>
          <w:rFonts w:ascii="Arial" w:hAnsi="Arial" w:cs="Arial"/>
          <w:i/>
          <w:iCs/>
          <w:color w:val="666666"/>
          <w:sz w:val="21"/>
          <w:szCs w:val="21"/>
          <w:shd w:val="clear" w:color="auto" w:fill="FFFFFF"/>
        </w:rPr>
        <w:t>Potential Exposure</w:t>
      </w:r>
    </w:p>
    <w:p w14:paraId="28FCB0A5" w14:textId="41497DE9" w:rsidR="004B4321" w:rsidRPr="00B2078E" w:rsidRDefault="00B2078E" w:rsidP="00B2078E">
      <w:pPr>
        <w:rPr>
          <w:rFonts w:ascii="Arial" w:hAnsi="Arial" w:cs="Arial"/>
          <w:i/>
          <w:iCs/>
          <w:color w:val="666666"/>
          <w:sz w:val="21"/>
          <w:szCs w:val="21"/>
          <w:shd w:val="clear" w:color="auto" w:fill="FFFFFF"/>
        </w:rPr>
      </w:pPr>
      <w:r w:rsidRPr="00B2078E">
        <w:rPr>
          <w:rFonts w:ascii="Arial" w:hAnsi="Arial" w:cs="Arial"/>
          <w:color w:val="666666"/>
          <w:sz w:val="21"/>
          <w:szCs w:val="21"/>
          <w:shd w:val="clear" w:color="auto" w:fill="FFFFFF"/>
        </w:rPr>
        <w:t xml:space="preserve">A potential exposure means being a household contact or having </w:t>
      </w:r>
      <w:r w:rsidR="00957854">
        <w:rPr>
          <w:rFonts w:ascii="Arial" w:hAnsi="Arial" w:cs="Arial"/>
          <w:color w:val="666666"/>
          <w:sz w:val="21"/>
          <w:szCs w:val="21"/>
          <w:shd w:val="clear" w:color="auto" w:fill="FFFFFF"/>
        </w:rPr>
        <w:t>“</w:t>
      </w:r>
      <w:r w:rsidRPr="00B2078E">
        <w:rPr>
          <w:rFonts w:ascii="Arial" w:hAnsi="Arial" w:cs="Arial"/>
          <w:color w:val="666666"/>
          <w:sz w:val="21"/>
          <w:szCs w:val="21"/>
          <w:shd w:val="clear" w:color="auto" w:fill="FFFFFF"/>
        </w:rPr>
        <w:t>close</w:t>
      </w:r>
      <w:r>
        <w:rPr>
          <w:rFonts w:ascii="Arial" w:hAnsi="Arial" w:cs="Arial"/>
          <w:color w:val="666666"/>
          <w:sz w:val="21"/>
          <w:szCs w:val="21"/>
          <w:shd w:val="clear" w:color="auto" w:fill="FFFFFF"/>
        </w:rPr>
        <w:t xml:space="preserve"> </w:t>
      </w:r>
      <w:r w:rsidRPr="00B2078E">
        <w:rPr>
          <w:rFonts w:ascii="Arial" w:hAnsi="Arial" w:cs="Arial"/>
          <w:color w:val="666666"/>
          <w:sz w:val="21"/>
          <w:szCs w:val="21"/>
          <w:shd w:val="clear" w:color="auto" w:fill="FFFFFF"/>
        </w:rPr>
        <w:t>contact</w:t>
      </w:r>
      <w:r w:rsidR="00957854">
        <w:rPr>
          <w:rFonts w:ascii="Arial" w:hAnsi="Arial" w:cs="Arial"/>
          <w:color w:val="666666"/>
          <w:sz w:val="21"/>
          <w:szCs w:val="21"/>
          <w:shd w:val="clear" w:color="auto" w:fill="FFFFFF"/>
        </w:rPr>
        <w:t>”</w:t>
      </w:r>
      <w:r w:rsidRPr="00B2078E">
        <w:rPr>
          <w:rFonts w:ascii="Arial" w:hAnsi="Arial" w:cs="Arial"/>
          <w:color w:val="666666"/>
          <w:sz w:val="21"/>
          <w:szCs w:val="21"/>
          <w:shd w:val="clear" w:color="auto" w:fill="FFFFFF"/>
        </w:rPr>
        <w:t xml:space="preserve"> within 6 feet of an</w:t>
      </w:r>
      <w:r>
        <w:rPr>
          <w:rFonts w:ascii="Arial" w:hAnsi="Arial" w:cs="Arial"/>
          <w:color w:val="666666"/>
          <w:sz w:val="21"/>
          <w:szCs w:val="21"/>
          <w:shd w:val="clear" w:color="auto" w:fill="FFFFFF"/>
        </w:rPr>
        <w:t xml:space="preserve"> </w:t>
      </w:r>
      <w:r w:rsidRPr="00B2078E">
        <w:rPr>
          <w:rFonts w:ascii="Arial" w:hAnsi="Arial" w:cs="Arial"/>
          <w:color w:val="666666"/>
          <w:sz w:val="21"/>
          <w:szCs w:val="21"/>
          <w:shd w:val="clear" w:color="auto" w:fill="FFFFFF"/>
        </w:rPr>
        <w:t>individual with confirmed or suspected COVID-19.</w:t>
      </w:r>
      <w:r>
        <w:rPr>
          <w:rFonts w:ascii="Arial" w:hAnsi="Arial" w:cs="Arial"/>
          <w:color w:val="666666"/>
          <w:sz w:val="21"/>
          <w:szCs w:val="21"/>
          <w:shd w:val="clear" w:color="auto" w:fill="FFFFFF"/>
        </w:rPr>
        <w:t xml:space="preserve">  </w:t>
      </w:r>
      <w:r w:rsidRPr="00B2078E">
        <w:rPr>
          <w:rFonts w:ascii="Arial" w:hAnsi="Arial" w:cs="Arial"/>
          <w:color w:val="666666"/>
          <w:sz w:val="21"/>
          <w:szCs w:val="21"/>
          <w:shd w:val="clear" w:color="auto" w:fill="FFFFFF"/>
        </w:rPr>
        <w:t>The timeframe for having contact with an individual includes the period of</w:t>
      </w:r>
      <w:r>
        <w:rPr>
          <w:rFonts w:ascii="Arial" w:hAnsi="Arial" w:cs="Arial"/>
          <w:color w:val="666666"/>
          <w:sz w:val="21"/>
          <w:szCs w:val="21"/>
          <w:shd w:val="clear" w:color="auto" w:fill="FFFFFF"/>
        </w:rPr>
        <w:t xml:space="preserve"> </w:t>
      </w:r>
      <w:r w:rsidRPr="00B2078E">
        <w:rPr>
          <w:rFonts w:ascii="Arial" w:hAnsi="Arial" w:cs="Arial"/>
          <w:color w:val="666666"/>
          <w:sz w:val="21"/>
          <w:szCs w:val="21"/>
          <w:shd w:val="clear" w:color="auto" w:fill="FFFFFF"/>
        </w:rPr>
        <w:t>time of 48 hours before the individual became symptomatic.</w:t>
      </w:r>
    </w:p>
    <w:p w14:paraId="75AE94F9" w14:textId="77777777" w:rsidR="004B4321" w:rsidRPr="004B4321" w:rsidRDefault="004B4321" w:rsidP="00E972B8">
      <w:pPr>
        <w:rPr>
          <w:rFonts w:ascii="Arial" w:hAnsi="Arial" w:cs="Arial"/>
          <w:color w:val="666666"/>
          <w:sz w:val="21"/>
          <w:szCs w:val="21"/>
          <w:shd w:val="clear" w:color="auto" w:fill="FFFFFF"/>
        </w:rPr>
      </w:pPr>
    </w:p>
    <w:p w14:paraId="7C5A5C6B" w14:textId="77777777" w:rsidR="004B4321" w:rsidRPr="004B4321" w:rsidRDefault="004B4321" w:rsidP="00E972B8">
      <w:pPr>
        <w:rPr>
          <w:rFonts w:ascii="Arial" w:hAnsi="Arial" w:cs="Arial"/>
          <w:i/>
          <w:iCs/>
          <w:color w:val="666666"/>
          <w:sz w:val="21"/>
          <w:szCs w:val="21"/>
          <w:shd w:val="clear" w:color="auto" w:fill="FFFFFF"/>
        </w:rPr>
      </w:pPr>
      <w:r w:rsidRPr="004B4321">
        <w:rPr>
          <w:rFonts w:ascii="Arial" w:hAnsi="Arial" w:cs="Arial"/>
          <w:i/>
          <w:iCs/>
          <w:color w:val="666666"/>
          <w:sz w:val="21"/>
          <w:szCs w:val="21"/>
          <w:shd w:val="clear" w:color="auto" w:fill="FFFFFF"/>
        </w:rPr>
        <w:t>Close Contact</w:t>
      </w:r>
    </w:p>
    <w:p w14:paraId="1BE80D00" w14:textId="69096A5F" w:rsidR="002C11F0" w:rsidRPr="00957854" w:rsidRDefault="00E972B8" w:rsidP="00E972B8">
      <w:pPr>
        <w:rPr>
          <w:rFonts w:ascii="Arial" w:hAnsi="Arial" w:cs="Arial"/>
          <w:color w:val="666666"/>
          <w:sz w:val="21"/>
          <w:szCs w:val="21"/>
          <w:shd w:val="clear" w:color="auto" w:fill="FFFFFF"/>
        </w:rPr>
      </w:pPr>
      <w:r>
        <w:rPr>
          <w:rFonts w:ascii="Arial" w:hAnsi="Arial" w:cs="Arial"/>
          <w:color w:val="666666"/>
          <w:sz w:val="21"/>
          <w:szCs w:val="21"/>
          <w:shd w:val="clear" w:color="auto" w:fill="FFFFFF"/>
        </w:rPr>
        <w:t>According to the Center for Disease Control and Prevention, close contact is defined as:</w:t>
      </w:r>
      <w:r>
        <w:rPr>
          <w:rFonts w:ascii="&amp;quot" w:hAnsi="&amp;quot"/>
          <w:color w:val="666666"/>
          <w:sz w:val="21"/>
          <w:szCs w:val="21"/>
        </w:rPr>
        <w:br/>
      </w:r>
      <w:r>
        <w:rPr>
          <w:rFonts w:ascii="Arial" w:hAnsi="Arial" w:cs="Arial"/>
          <w:color w:val="666666"/>
          <w:sz w:val="21"/>
          <w:szCs w:val="21"/>
          <w:shd w:val="clear" w:color="auto" w:fill="FFFFFF"/>
        </w:rPr>
        <w:t>a) Being within approximately 6 feet (2 meters) of a COVID-19 case for a prolonged period of time; close contact can occur while caring for, living with, visiting, or sharing a healthcare waiting area or room with a COVID-19 case</w:t>
      </w:r>
      <w:r>
        <w:rPr>
          <w:rFonts w:ascii="&amp;quot" w:hAnsi="&amp;quot"/>
          <w:color w:val="666666"/>
          <w:sz w:val="21"/>
          <w:szCs w:val="21"/>
        </w:rPr>
        <w:br/>
      </w:r>
      <w:r>
        <w:rPr>
          <w:rFonts w:ascii="Arial" w:hAnsi="Arial" w:cs="Arial"/>
          <w:color w:val="666666"/>
          <w:sz w:val="21"/>
          <w:szCs w:val="21"/>
          <w:shd w:val="clear" w:color="auto" w:fill="FFFFFF"/>
        </w:rPr>
        <w:t>-- or –</w:t>
      </w:r>
      <w:r>
        <w:rPr>
          <w:rFonts w:ascii="&amp;quot" w:hAnsi="&amp;quot"/>
          <w:color w:val="666666"/>
          <w:sz w:val="21"/>
          <w:szCs w:val="21"/>
        </w:rPr>
        <w:br/>
      </w:r>
      <w:r>
        <w:rPr>
          <w:rFonts w:ascii="Arial" w:hAnsi="Arial" w:cs="Arial"/>
          <w:color w:val="666666"/>
          <w:sz w:val="21"/>
          <w:szCs w:val="21"/>
          <w:shd w:val="clear" w:color="auto" w:fill="FFFFFF"/>
        </w:rPr>
        <w:t>b) having direct contact with infectious secretions of a COVID-19 case (e.g., being coughed on)</w:t>
      </w:r>
      <w:r>
        <w:rPr>
          <w:rFonts w:ascii="&amp;quot" w:hAnsi="&amp;quot"/>
          <w:color w:val="666666"/>
          <w:sz w:val="21"/>
          <w:szCs w:val="21"/>
        </w:rPr>
        <w:br/>
      </w:r>
      <w:r>
        <w:rPr>
          <w:rFonts w:ascii="Arial" w:hAnsi="Arial" w:cs="Arial"/>
          <w:color w:val="666666"/>
          <w:sz w:val="21"/>
          <w:szCs w:val="21"/>
          <w:shd w:val="clear" w:color="auto" w:fill="FFFFFF"/>
        </w:rPr>
        <w:t>Close Contacts can be family members, coworkers, friends and healthcare providers</w:t>
      </w:r>
      <w:r w:rsidR="00957854">
        <w:rPr>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t>People truly need to understand the difference between being a contact, and coming into contact with the infected patient.</w:t>
      </w:r>
      <w:r>
        <w:rPr>
          <w:rFonts w:ascii="&amp;quot" w:hAnsi="&amp;quot"/>
          <w:color w:val="666666"/>
          <w:sz w:val="21"/>
          <w:szCs w:val="21"/>
        </w:rPr>
        <w:br/>
      </w:r>
      <w:r>
        <w:rPr>
          <w:rFonts w:ascii="&amp;quot" w:hAnsi="&amp;quot"/>
          <w:color w:val="666666"/>
          <w:sz w:val="21"/>
          <w:szCs w:val="21"/>
        </w:rPr>
        <w:br/>
      </w:r>
      <w:r>
        <w:rPr>
          <w:rFonts w:ascii="Arial" w:hAnsi="Arial" w:cs="Arial"/>
          <w:color w:val="666666"/>
          <w:sz w:val="21"/>
          <w:szCs w:val="21"/>
          <w:shd w:val="clear" w:color="auto" w:fill="FFFFFF"/>
        </w:rPr>
        <w:t>In accordance with the CDC definition of close contact</w:t>
      </w:r>
      <w:r w:rsidR="00957854">
        <w:rPr>
          <w:rFonts w:ascii="Arial" w:hAnsi="Arial" w:cs="Arial"/>
          <w:color w:val="666666"/>
          <w:sz w:val="21"/>
          <w:szCs w:val="21"/>
          <w:shd w:val="clear" w:color="auto" w:fill="FFFFFF"/>
        </w:rPr>
        <w:t>, contact</w:t>
      </w:r>
      <w:r>
        <w:rPr>
          <w:rFonts w:ascii="Arial" w:hAnsi="Arial" w:cs="Arial"/>
          <w:color w:val="666666"/>
          <w:sz w:val="21"/>
          <w:szCs w:val="21"/>
          <w:shd w:val="clear" w:color="auto" w:fill="FFFFFF"/>
        </w:rPr>
        <w:t xml:space="preserve"> requires both time and distance.</w:t>
      </w:r>
      <w:r w:rsidR="00957854" w:rsidRPr="00957854">
        <w:rPr>
          <w:rFonts w:ascii="Arial" w:hAnsi="Arial" w:cs="Arial"/>
          <w:color w:val="666666"/>
          <w:sz w:val="21"/>
          <w:szCs w:val="21"/>
          <w:shd w:val="clear" w:color="auto" w:fill="FFFFFF"/>
        </w:rPr>
        <w:t xml:space="preserve">  For example, </w:t>
      </w:r>
      <w:r w:rsidR="00957854">
        <w:rPr>
          <w:rFonts w:ascii="Arial" w:hAnsi="Arial" w:cs="Arial"/>
          <w:color w:val="666666"/>
          <w:sz w:val="21"/>
          <w:szCs w:val="21"/>
          <w:shd w:val="clear" w:color="auto" w:fill="FFFFFF"/>
        </w:rPr>
        <w:t>y</w:t>
      </w:r>
      <w:r>
        <w:rPr>
          <w:rFonts w:ascii="Arial" w:hAnsi="Arial" w:cs="Arial"/>
          <w:color w:val="666666"/>
          <w:sz w:val="21"/>
          <w:szCs w:val="21"/>
          <w:shd w:val="clear" w:color="auto" w:fill="FFFFFF"/>
        </w:rPr>
        <w:t xml:space="preserve">ou may have passed by a person with COVID-19 in a hallway, in which case you did come into contact and meet the distance criteria. But if you truly just passed each other, and the infected patient did not cough, </w:t>
      </w:r>
      <w:r w:rsidR="00957854">
        <w:rPr>
          <w:rFonts w:ascii="Arial" w:hAnsi="Arial" w:cs="Arial"/>
          <w:color w:val="666666"/>
          <w:sz w:val="21"/>
          <w:szCs w:val="21"/>
          <w:shd w:val="clear" w:color="auto" w:fill="FFFFFF"/>
        </w:rPr>
        <w:t>sneeze,</w:t>
      </w:r>
      <w:r>
        <w:rPr>
          <w:rFonts w:ascii="Arial" w:hAnsi="Arial" w:cs="Arial"/>
          <w:color w:val="666666"/>
          <w:sz w:val="21"/>
          <w:szCs w:val="21"/>
          <w:shd w:val="clear" w:color="auto" w:fill="FFFFFF"/>
        </w:rPr>
        <w:t xml:space="preserve"> or wipe his or her hands on you, then you don’t meet the ‘prolonged time’ requirement and therefore are not at risk of COVID-19 exposure.</w:t>
      </w:r>
      <w:r w:rsidRPr="00957854">
        <w:rPr>
          <w:rFonts w:ascii="Arial" w:hAnsi="Arial" w:cs="Arial"/>
          <w:color w:val="666666"/>
          <w:sz w:val="21"/>
          <w:szCs w:val="21"/>
          <w:shd w:val="clear" w:color="auto" w:fill="FFFFFF"/>
        </w:rPr>
        <w:br/>
      </w:r>
    </w:p>
    <w:sectPr w:rsidR="002C11F0" w:rsidRPr="009578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12B5D" w14:textId="77777777" w:rsidR="002B3F9F" w:rsidRDefault="002B3F9F" w:rsidP="00CB0707">
      <w:pPr>
        <w:spacing w:after="0" w:line="240" w:lineRule="auto"/>
      </w:pPr>
      <w:r>
        <w:separator/>
      </w:r>
    </w:p>
  </w:endnote>
  <w:endnote w:type="continuationSeparator" w:id="0">
    <w:p w14:paraId="43D378BA" w14:textId="77777777" w:rsidR="002B3F9F" w:rsidRDefault="002B3F9F" w:rsidP="00CB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C55A" w14:textId="77777777" w:rsidR="002B3F9F" w:rsidRDefault="002B3F9F" w:rsidP="00CB0707">
      <w:pPr>
        <w:spacing w:after="0" w:line="240" w:lineRule="auto"/>
      </w:pPr>
      <w:r>
        <w:separator/>
      </w:r>
    </w:p>
  </w:footnote>
  <w:footnote w:type="continuationSeparator" w:id="0">
    <w:p w14:paraId="7055447F" w14:textId="77777777" w:rsidR="002B3F9F" w:rsidRDefault="002B3F9F" w:rsidP="00CB0707">
      <w:pPr>
        <w:spacing w:after="0" w:line="240" w:lineRule="auto"/>
      </w:pPr>
      <w:r>
        <w:continuationSeparator/>
      </w:r>
    </w:p>
  </w:footnote>
  <w:footnote w:id="1">
    <w:p w14:paraId="74A1D818" w14:textId="50E52C87" w:rsidR="00ED407E" w:rsidRDefault="00ED407E">
      <w:pPr>
        <w:pStyle w:val="FootnoteText"/>
      </w:pPr>
      <w:r>
        <w:rPr>
          <w:rStyle w:val="FootnoteReference"/>
        </w:rPr>
        <w:footnoteRef/>
      </w:r>
      <w:r>
        <w:t xml:space="preserve"> </w:t>
      </w:r>
      <w:r w:rsidR="005A021A">
        <w:t xml:space="preserve">The revised CDC guidance </w:t>
      </w:r>
      <w:r w:rsidR="00D45A88">
        <w:t xml:space="preserve">for </w:t>
      </w:r>
      <w:r w:rsidR="001A2AFE">
        <w:t xml:space="preserve">Critical Workers allows essential or critical workers to come back to work, using a face covering and social distancing, </w:t>
      </w:r>
      <w:r w:rsidR="00654445">
        <w:t>sooner</w:t>
      </w:r>
      <w:r w:rsidR="00975DF8">
        <w:t xml:space="preserve"> than</w:t>
      </w:r>
      <w:r w:rsidR="00295E25">
        <w:t xml:space="preserve"> the 14</w:t>
      </w:r>
      <w:r w:rsidR="00EC7EA5">
        <w:t>-</w:t>
      </w:r>
      <w:r w:rsidR="00295E25">
        <w:t>day quarantine period advised for</w:t>
      </w:r>
      <w:r w:rsidR="00975DF8">
        <w:t xml:space="preserve"> non-essential workers. Sonoco places the health and safety of </w:t>
      </w:r>
      <w:r w:rsidR="00295E25">
        <w:t xml:space="preserve">all </w:t>
      </w:r>
      <w:r w:rsidR="00975DF8">
        <w:t xml:space="preserve">our employees foremost, and as such will </w:t>
      </w:r>
      <w:r w:rsidR="00295E25">
        <w:t>continue to apply</w:t>
      </w:r>
      <w:r w:rsidR="00975DF8">
        <w:t xml:space="preserve"> the longer, </w:t>
      </w:r>
      <w:r w:rsidR="00654445">
        <w:t>14-day</w:t>
      </w:r>
      <w:r w:rsidR="00975DF8">
        <w:t xml:space="preserve"> quarantine </w:t>
      </w:r>
      <w:r w:rsidR="00FF4103">
        <w:t>period to our essential workers who have experienced a close contact exposure.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6392" w14:textId="3F4EC210" w:rsidR="00CB0707" w:rsidRDefault="00CB0707">
    <w:pPr>
      <w:pStyle w:val="Header"/>
    </w:pPr>
    <w:r>
      <w:t xml:space="preserve">COVID-19 Guidance </w:t>
    </w:r>
  </w:p>
  <w:p w14:paraId="4B77B0F6" w14:textId="54B6F467" w:rsidR="00CB0707" w:rsidRDefault="00CB0707">
    <w:pPr>
      <w:pStyle w:val="Header"/>
    </w:pPr>
    <w:r>
      <w:t>9-April-2020</w:t>
    </w:r>
  </w:p>
  <w:p w14:paraId="2BA68DC1" w14:textId="77777777" w:rsidR="00CB0707" w:rsidRDefault="00CB0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40F5"/>
    <w:multiLevelType w:val="hybridMultilevel"/>
    <w:tmpl w:val="D91A7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B8"/>
    <w:rsid w:val="00092FDF"/>
    <w:rsid w:val="001A2AFE"/>
    <w:rsid w:val="001A3C00"/>
    <w:rsid w:val="00295E25"/>
    <w:rsid w:val="002B3F9F"/>
    <w:rsid w:val="00427847"/>
    <w:rsid w:val="004B4321"/>
    <w:rsid w:val="005A021A"/>
    <w:rsid w:val="00611C40"/>
    <w:rsid w:val="00612FDE"/>
    <w:rsid w:val="00654445"/>
    <w:rsid w:val="006F7F5E"/>
    <w:rsid w:val="00957854"/>
    <w:rsid w:val="00975DF8"/>
    <w:rsid w:val="009C35B0"/>
    <w:rsid w:val="00A17125"/>
    <w:rsid w:val="00A55C64"/>
    <w:rsid w:val="00A96FF7"/>
    <w:rsid w:val="00B2078E"/>
    <w:rsid w:val="00CB0707"/>
    <w:rsid w:val="00D16B71"/>
    <w:rsid w:val="00D45A88"/>
    <w:rsid w:val="00E972B8"/>
    <w:rsid w:val="00EC7EA5"/>
    <w:rsid w:val="00ED407E"/>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DDEB9"/>
  <w15:chartTrackingRefBased/>
  <w15:docId w15:val="{A58A6F56-CFD9-427D-A240-B5390D8E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4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3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07"/>
  </w:style>
  <w:style w:type="paragraph" w:styleId="Footer">
    <w:name w:val="footer"/>
    <w:basedOn w:val="Normal"/>
    <w:link w:val="FooterChar"/>
    <w:uiPriority w:val="99"/>
    <w:unhideWhenUsed/>
    <w:rsid w:val="00CB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07"/>
  </w:style>
  <w:style w:type="paragraph" w:styleId="ListParagraph">
    <w:name w:val="List Paragraph"/>
    <w:basedOn w:val="Normal"/>
    <w:uiPriority w:val="34"/>
    <w:qFormat/>
    <w:rsid w:val="004B4321"/>
    <w:pPr>
      <w:ind w:left="720"/>
      <w:contextualSpacing/>
    </w:pPr>
  </w:style>
  <w:style w:type="character" w:customStyle="1" w:styleId="Heading1Char">
    <w:name w:val="Heading 1 Char"/>
    <w:basedOn w:val="DefaultParagraphFont"/>
    <w:link w:val="Heading1"/>
    <w:uiPriority w:val="9"/>
    <w:rsid w:val="004B43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32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D4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7E"/>
    <w:rPr>
      <w:sz w:val="20"/>
      <w:szCs w:val="20"/>
    </w:rPr>
  </w:style>
  <w:style w:type="character" w:styleId="FootnoteReference">
    <w:name w:val="footnote reference"/>
    <w:basedOn w:val="DefaultParagraphFont"/>
    <w:uiPriority w:val="99"/>
    <w:semiHidden/>
    <w:unhideWhenUsed/>
    <w:rsid w:val="00ED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126252E51A34994492B8F5524B725" ma:contentTypeVersion="12" ma:contentTypeDescription="Create a new document." ma:contentTypeScope="" ma:versionID="d805d2c9d8a5e2757567f981c4201b16">
  <xsd:schema xmlns:xsd="http://www.w3.org/2001/XMLSchema" xmlns:xs="http://www.w3.org/2001/XMLSchema" xmlns:p="http://schemas.microsoft.com/office/2006/metadata/properties" xmlns:ns3="5f80dd60-6491-401c-b396-399b6a2f0860" xmlns:ns4="2a50165a-e75c-47d6-a135-1be472554d1e" targetNamespace="http://schemas.microsoft.com/office/2006/metadata/properties" ma:root="true" ma:fieldsID="806046cf99660bafb06b45362bab497b" ns3:_="" ns4:_="">
    <xsd:import namespace="5f80dd60-6491-401c-b396-399b6a2f0860"/>
    <xsd:import namespace="2a50165a-e75c-47d6-a135-1be472554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0dd60-6491-401c-b396-399b6a2f0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0165a-e75c-47d6-a135-1be472554d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682D3-4915-439E-B42D-0B06C562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0dd60-6491-401c-b396-399b6a2f0860"/>
    <ds:schemaRef ds:uri="2a50165a-e75c-47d6-a135-1be472554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8BF1C-5A2E-4D16-B0AC-9ECD8EF555E5}">
  <ds:schemaRefs>
    <ds:schemaRef ds:uri="http://schemas.microsoft.com/office/2006/documentManagement/types"/>
    <ds:schemaRef ds:uri="http://schemas.microsoft.com/office/infopath/2007/PartnerControls"/>
    <ds:schemaRef ds:uri="2a50165a-e75c-47d6-a135-1be472554d1e"/>
    <ds:schemaRef ds:uri="http://purl.org/dc/elements/1.1/"/>
    <ds:schemaRef ds:uri="http://schemas.microsoft.com/office/2006/metadata/properties"/>
    <ds:schemaRef ds:uri="http://purl.org/dc/terms/"/>
    <ds:schemaRef ds:uri="http://schemas.openxmlformats.org/package/2006/metadata/core-properties"/>
    <ds:schemaRef ds:uri="5f80dd60-6491-401c-b396-399b6a2f0860"/>
    <ds:schemaRef ds:uri="http://www.w3.org/XML/1998/namespace"/>
    <ds:schemaRef ds:uri="http://purl.org/dc/dcmitype/"/>
  </ds:schemaRefs>
</ds:datastoreItem>
</file>

<file path=customXml/itemProps3.xml><?xml version="1.0" encoding="utf-8"?>
<ds:datastoreItem xmlns:ds="http://schemas.openxmlformats.org/officeDocument/2006/customXml" ds:itemID="{61D1E99A-1B15-476C-9846-216624495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Lopiccolo</dc:creator>
  <cp:keywords/>
  <dc:description/>
  <cp:lastModifiedBy>Elizabeth Wallace</cp:lastModifiedBy>
  <cp:revision>3</cp:revision>
  <dcterms:created xsi:type="dcterms:W3CDTF">2020-04-13T16:36:00Z</dcterms:created>
  <dcterms:modified xsi:type="dcterms:W3CDTF">2020-04-13T16:36:00Z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0x010100B08126252E51A34994492B8F5524B725</vt:lpwstr>
  </property>
</Properties>
</file>